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CE2F" w14:textId="5528E776" w:rsidR="003900FA" w:rsidRPr="00700A1A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  <w:t>SP-24120</w:t>
      </w:r>
      <w:r>
        <w:rPr>
          <w:rFonts w:ascii="Arial" w:hAnsi="Arial" w:cs="Arial"/>
          <w:b/>
        </w:rPr>
        <w:t>9</w:t>
      </w:r>
    </w:p>
    <w:p w14:paraId="3E75D13E" w14:textId="77777777" w:rsidR="003900FA" w:rsidRPr="007F3A73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</w:p>
    <w:p w14:paraId="703B7029" w14:textId="2A62F2F1" w:rsidR="00410BAC" w:rsidRPr="003900FA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3900FA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3900FA">
        <w:rPr>
          <w:rFonts w:ascii="Arial" w:hAnsi="Arial" w:cs="Arial"/>
          <w:b/>
          <w:color w:val="F2F2F2" w:themeColor="background1" w:themeShade="F2"/>
        </w:rPr>
        <w:t>2</w:t>
      </w:r>
      <w:r w:rsidRPr="003900FA">
        <w:rPr>
          <w:rFonts w:ascii="Arial" w:hAnsi="Arial" w:cs="Arial"/>
          <w:b/>
          <w:color w:val="F2F2F2" w:themeColor="background1" w:themeShade="F2"/>
        </w:rPr>
        <w:tab/>
      </w:r>
      <w:r w:rsidR="001032E5" w:rsidRPr="003900FA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3900FA">
        <w:rPr>
          <w:rFonts w:ascii="Arial" w:hAnsi="Arial" w:cs="Arial"/>
          <w:b/>
          <w:color w:val="F2F2F2" w:themeColor="background1" w:themeShade="F2"/>
        </w:rPr>
        <w:t>4</w:t>
      </w:r>
      <w:r w:rsidR="00481FDD" w:rsidRPr="003900FA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3900FA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3900FA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3900FA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3900FA">
        <w:rPr>
          <w:rFonts w:ascii="Arial" w:hAnsi="Arial" w:cs="Arial"/>
          <w:b/>
          <w:color w:val="F2F2F2" w:themeColor="background1" w:themeShade="F2"/>
        </w:rPr>
        <w:t>19</w:t>
      </w:r>
      <w:r w:rsidR="00410BAC" w:rsidRPr="003900FA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3900FA">
        <w:rPr>
          <w:rFonts w:ascii="Arial" w:hAnsi="Arial" w:cs="Arial"/>
          <w:b/>
          <w:color w:val="F2F2F2" w:themeColor="background1" w:themeShade="F2"/>
        </w:rPr>
        <w:t>3</w:t>
      </w:r>
      <w:r w:rsidRPr="003900FA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3900FA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3900FA">
        <w:rPr>
          <w:rFonts w:ascii="Arial" w:hAnsi="Arial" w:cs="Arial"/>
          <w:b/>
          <w:color w:val="F2F2F2" w:themeColor="background1" w:themeShade="F2"/>
        </w:rPr>
        <w:t>3</w:t>
      </w:r>
      <w:r w:rsidR="006D318F" w:rsidRPr="003900FA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3900FA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3900FA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3900F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6C5980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047C6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>enhancements to CAPIF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00DB72A" w:rsidR="001E489F" w:rsidRPr="003900FA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38C0B0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Enhancements to CAPIF Phase 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922B327" w:rsidR="001E489F" w:rsidRPr="002D02AB" w:rsidRDefault="002D02AB" w:rsidP="00DE5632">
      <w:r w:rsidRPr="002D02AB">
        <w:t>I</w:t>
      </w:r>
      <w:r>
        <w:t>n TR 23.700-22, SA6 has studied the following aspects as part of the study FS_CAPIF_Ph3:</w:t>
      </w:r>
    </w:p>
    <w:p w14:paraId="293AA72B" w14:textId="0989EF1D" w:rsidR="001E489F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a.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b.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c.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d.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to CAPIF for supporting instantiations for service API/AEF.</w:t>
      </w:r>
    </w:p>
    <w:p w14:paraId="4D2BA62F" w14:textId="44FCEFE7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e.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 xml:space="preserve">Enhancements to CAPIF event notifications </w:t>
      </w:r>
      <w:r w:rsidRPr="003900FA">
        <w:rPr>
          <w:rFonts w:ascii="Times New Roman" w:hAnsi="Times New Roman"/>
        </w:rPr>
        <w:t>related to API invokers</w:t>
      </w:r>
    </w:p>
    <w:p w14:paraId="37B3296A" w14:textId="3D39A363" w:rsidR="002D02AB" w:rsidRPr="006C2E80" w:rsidRDefault="00DE5632" w:rsidP="003900FA">
      <w:pPr>
        <w:spacing w:before="120" w:after="120"/>
      </w:pPr>
      <w:r>
        <w:t>Based on the conclusions of the above study, a normative work for enhancements to CAPIF is required</w:t>
      </w:r>
      <w:r w:rsidR="00926B73">
        <w:t xml:space="preserve"> for Rel.19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Default="00DE5632" w:rsidP="00DE5632">
      <w:r>
        <w:t>The objectives of the work item are as follows:</w:t>
      </w:r>
    </w:p>
    <w:p w14:paraId="5882644A" w14:textId="75D96E90" w:rsidR="00DE5632" w:rsidRDefault="00DE5632" w:rsidP="00DE5632">
      <w:r>
        <w:t>1.</w:t>
      </w:r>
      <w: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2D02AB" w:rsidRDefault="00DE5632" w:rsidP="0044658F">
      <w:pPr>
        <w:ind w:left="1440" w:hanging="720"/>
      </w:pPr>
      <w:r>
        <w:t>a.</w:t>
      </w:r>
      <w:r>
        <w:tab/>
      </w:r>
      <w:r w:rsidR="0044658F">
        <w:t xml:space="preserve">Enhancements to </w:t>
      </w:r>
      <w:r w:rsidRPr="002D02AB">
        <w:t xml:space="preserve">RNAA </w:t>
      </w:r>
      <w:r w:rsidR="0044658F">
        <w:t xml:space="preserve">mechanisms supporting direct API invocations and nested API invocations </w:t>
      </w:r>
      <w:r w:rsidRPr="002D02AB">
        <w:t>including procedures related to CAPIF-8.</w:t>
      </w:r>
    </w:p>
    <w:p w14:paraId="6AE15885" w14:textId="53BD0A6C" w:rsidR="00DE5632" w:rsidRPr="002D02AB" w:rsidRDefault="00DE5632" w:rsidP="00DE5632">
      <w:pPr>
        <w:ind w:left="720"/>
      </w:pPr>
      <w:r>
        <w:t>b.</w:t>
      </w:r>
      <w:r>
        <w:tab/>
      </w:r>
      <w:r w:rsidRPr="002D02AB">
        <w:t>CAPIF interconnection aspects to support RNAA in multiple provider scenario.</w:t>
      </w:r>
    </w:p>
    <w:p w14:paraId="4A6B2CD3" w14:textId="3DF76CCC" w:rsidR="00DE5632" w:rsidRDefault="006D318F" w:rsidP="00DE5632">
      <w:pPr>
        <w:ind w:left="720"/>
      </w:pPr>
      <w:r>
        <w:t>c</w:t>
      </w:r>
      <w:r w:rsidR="00DE5632">
        <w:t>.</w:t>
      </w:r>
      <w:r w:rsidR="00DE5632">
        <w:tab/>
      </w:r>
      <w:r w:rsidR="0044658F">
        <w:t>Enhancements to enable</w:t>
      </w:r>
      <w:r w:rsidR="00DE5632" w:rsidRPr="002D02AB">
        <w:t xml:space="preserve"> instantiation for service API/AEF.</w:t>
      </w:r>
    </w:p>
    <w:p w14:paraId="0CA37552" w14:textId="403B7436" w:rsidR="00DE5632" w:rsidRDefault="006D318F" w:rsidP="00DE5632">
      <w:pPr>
        <w:ind w:left="720"/>
      </w:pPr>
      <w:r>
        <w:t>d</w:t>
      </w:r>
      <w:r w:rsidR="00DE5632">
        <w:t>.</w:t>
      </w:r>
      <w:r w:rsidR="00DE5632">
        <w:tab/>
      </w:r>
      <w:r w:rsidR="0044658F">
        <w:t>Enhancements to</w:t>
      </w:r>
      <w:r w:rsidR="00DE5632">
        <w:t xml:space="preserve"> CAPIF event notifications related to API invokers</w:t>
      </w:r>
      <w:r w:rsidR="0044658F">
        <w:t>.</w:t>
      </w:r>
    </w:p>
    <w:p w14:paraId="2482AA6F" w14:textId="42FF57D1" w:rsidR="003900FA" w:rsidRDefault="006D318F" w:rsidP="003900FA">
      <w:pPr>
        <w:ind w:left="1440" w:hanging="720"/>
      </w:pPr>
      <w:r>
        <w:t>e</w:t>
      </w:r>
      <w:r w:rsidR="0049608D">
        <w:t>.</w:t>
      </w:r>
      <w:r w:rsidR="0049608D">
        <w:tab/>
        <w:t>CAPIF architecture requirements originating from other WGs</w:t>
      </w:r>
      <w:r w:rsidR="008E05D5">
        <w:t xml:space="preserve"> and SDOs</w:t>
      </w:r>
      <w:r w:rsidR="0049608D">
        <w:t xml:space="preserve"> (</w:t>
      </w:r>
      <w:r w:rsidR="008E05D5">
        <w:t>e.g.</w:t>
      </w:r>
      <w:r w:rsidR="0049608D">
        <w:t xml:space="preserve"> </w:t>
      </w:r>
      <w:r w:rsidR="0044658F">
        <w:t xml:space="preserve">CAPIF charging aspects from </w:t>
      </w:r>
      <w:r w:rsidR="0049608D">
        <w:t>SA5</w:t>
      </w:r>
      <w:r w:rsidR="008E05D5">
        <w:t xml:space="preserve">, </w:t>
      </w:r>
      <w:r w:rsidR="0044658F">
        <w:t xml:space="preserve">Management services exposure aspects from SA5, privacy considerations for service API invocations from </w:t>
      </w:r>
      <w:r w:rsidR="008E05D5">
        <w:t>GSMA</w:t>
      </w:r>
      <w:r w:rsidR="0049608D">
        <w:t>)</w:t>
      </w:r>
    </w:p>
    <w:p w14:paraId="28402A1F" w14:textId="38A8F303" w:rsidR="001E489F" w:rsidRDefault="00826B02" w:rsidP="003900FA">
      <w:pPr>
        <w:spacing w:before="120"/>
      </w:pPr>
      <w:r>
        <w:t>NOTE 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212D2C0D" w:rsidR="00826B02" w:rsidRDefault="00826B02" w:rsidP="008E05D5">
      <w:r>
        <w:t>NOTE 2: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1D65E7C4" w:rsidR="008E05D5" w:rsidRDefault="008E05D5" w:rsidP="0044658F">
      <w:pPr>
        <w:ind w:left="1440" w:hanging="1440"/>
      </w:pPr>
      <w:r>
        <w:t>NOTE 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3BBEE0FC" w:rsidR="006D318F" w:rsidRDefault="006D318F" w:rsidP="008E05D5">
      <w:r>
        <w:t>NOTE 4:</w:t>
      </w:r>
      <w:r>
        <w:tab/>
        <w:t>The objective can be further revised to align with the final conclusions of the study in TR 23.700-22.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2D40B90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13D089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010E33">
              <w:rPr>
                <w:i w:val="0"/>
                <w:iCs/>
              </w:rPr>
              <w:t>Dec</w:t>
            </w:r>
            <w:r w:rsidRPr="00826B02">
              <w:rPr>
                <w:i w:val="0"/>
                <w:iCs/>
              </w:rPr>
              <w:t xml:space="preserve"> 202</w:t>
            </w:r>
            <w:r w:rsidR="00010E33">
              <w:rPr>
                <w:i w:val="0"/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0648A" w14:textId="77777777" w:rsidR="00711F47" w:rsidRDefault="00711F47">
      <w:r>
        <w:separator/>
      </w:r>
    </w:p>
  </w:endnote>
  <w:endnote w:type="continuationSeparator" w:id="0">
    <w:p w14:paraId="698AF9DA" w14:textId="77777777" w:rsidR="00711F47" w:rsidRDefault="0071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4ADDC" w14:textId="77777777" w:rsidR="00711F47" w:rsidRDefault="00711F47">
      <w:r>
        <w:separator/>
      </w:r>
    </w:p>
  </w:footnote>
  <w:footnote w:type="continuationSeparator" w:id="0">
    <w:p w14:paraId="58B4CF9D" w14:textId="77777777" w:rsidR="00711F47" w:rsidRDefault="0071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C4C9B"/>
    <w:rsid w:val="004D2FA0"/>
    <w:rsid w:val="004D4AF0"/>
    <w:rsid w:val="004D53AF"/>
    <w:rsid w:val="004E0BCC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34AA9"/>
    <w:rsid w:val="00E363A9"/>
    <w:rsid w:val="00E413E0"/>
    <w:rsid w:val="00E53AE3"/>
    <w:rsid w:val="00E5574A"/>
    <w:rsid w:val="00E610AF"/>
    <w:rsid w:val="00E64FB2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 - editorial</cp:lastModifiedBy>
  <cp:revision>5</cp:revision>
  <cp:lastPrinted>2001-04-23T09:30:00Z</cp:lastPrinted>
  <dcterms:created xsi:type="dcterms:W3CDTF">2024-08-23T08:05:00Z</dcterms:created>
  <dcterms:modified xsi:type="dcterms:W3CDTF">2024-09-03T10:01:00Z</dcterms:modified>
</cp:coreProperties>
</file>